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1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32"/>
          <w:szCs w:val="32"/>
        </w:rPr>
      </w:pPr>
      <w:r w:rsidRPr="00B05D41">
        <w:rPr>
          <w:rFonts w:cstheme="minorHAnsi"/>
          <w:b/>
          <w:bCs/>
          <w:sz w:val="32"/>
          <w:szCs w:val="32"/>
        </w:rPr>
        <w:t xml:space="preserve">ALLGEMEINE GESCHÄFTSBEDINGUNGEN 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32"/>
          <w:szCs w:val="32"/>
        </w:rPr>
      </w:pPr>
      <w:r w:rsidRPr="00B05D41">
        <w:rPr>
          <w:rFonts w:cstheme="minorHAnsi"/>
          <w:b/>
          <w:bCs/>
          <w:sz w:val="32"/>
          <w:szCs w:val="32"/>
        </w:rPr>
        <w:t xml:space="preserve">Haus Miriam 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32"/>
          <w:szCs w:val="32"/>
        </w:rPr>
      </w:pPr>
      <w:r w:rsidRPr="00B05D41">
        <w:rPr>
          <w:rFonts w:cstheme="minorHAnsi"/>
          <w:sz w:val="32"/>
          <w:szCs w:val="32"/>
        </w:rPr>
        <w:t xml:space="preserve">Fassung vom </w:t>
      </w:r>
      <w:r w:rsidRPr="00B05D41">
        <w:rPr>
          <w:rFonts w:cstheme="minorHAnsi"/>
          <w:b/>
          <w:bCs/>
          <w:sz w:val="32"/>
          <w:szCs w:val="32"/>
        </w:rPr>
        <w:t>11.2.2015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Inhaltsübersicht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 Geltungsbereich.......................................................................................................................... 2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2 Begriffsdefinitionen ................................................................................................................... 2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3 Vertragsabschluss – Anzahlung ................................................................................................. 3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4 Beginn und Ende der Beherbergung .......................................................................................... 3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5 Rücktritt vom Beherbergungsvertrag – Stornogebühr ............................................................... 4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6 Beistellung einer Ersatzunterkunft ............................................................................................. 5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7 Rechte des Vertragspartners....................................................................................................... 5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8 Pflichten des Vertragspartners ................................................................................................... 6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9 Rechte des Beherbergers ............................................................................................................ 6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10 Pflichten des Beherbergers......................................................................................................... 7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11 Haftung des Beherbergers für Schäden an eingebrachten Sachen ............................................. 7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12 Haftungsbeschränkungen ........................................................................................................... 8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13 Tierhaltung ................................................................................................................................. 8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14 Verlängerung der Beherbergung ................................................................................................ 9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15 Beendigung des Beherbergungsvertrages – Vorzeitige Auflösung............................................ 9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16 Erkrankung oder Tod des Gastes im Beherbergungsvertrag.................................................... 10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17 Erfüllungsort, Gerichtsstand und Rechtswahl.......................................................................... 11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t>§ 18 Sonstiges................................................................................................................................... 12</w:t>
      </w:r>
    </w:p>
    <w:p w:rsidR="00185295" w:rsidRPr="00B05D41" w:rsidRDefault="00185295" w:rsidP="00B05D41">
      <w:pPr>
        <w:jc w:val="both"/>
        <w:rPr>
          <w:rFonts w:cstheme="minorHAnsi"/>
          <w:sz w:val="24"/>
          <w:szCs w:val="24"/>
        </w:rPr>
      </w:pPr>
      <w:r w:rsidRPr="00B05D41">
        <w:rPr>
          <w:rFonts w:cstheme="minorHAnsi"/>
          <w:sz w:val="24"/>
          <w:szCs w:val="24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lastRenderedPageBreak/>
        <w:t>§ 1 Geltungsbereich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 xml:space="preserve">1.1 Diese Allgemeinen Geschäftsbedingungen </w:t>
      </w:r>
      <w:r w:rsidR="004C1AF0" w:rsidRPr="00B05D41">
        <w:rPr>
          <w:rFonts w:cstheme="minorHAnsi"/>
          <w:sz w:val="26"/>
          <w:szCs w:val="26"/>
        </w:rPr>
        <w:t>Haus Miriam</w:t>
      </w:r>
      <w:r w:rsidRPr="00B05D41">
        <w:rPr>
          <w:rFonts w:cstheme="minorHAnsi"/>
          <w:sz w:val="26"/>
          <w:szCs w:val="26"/>
        </w:rPr>
        <w:t xml:space="preserve"> 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ersetzen die bisherigen ÖHVB in der Fassung vom 23. September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1981.</w:t>
      </w:r>
    </w:p>
    <w:p w:rsidR="00185295" w:rsidRPr="00B05D41" w:rsidRDefault="004C1AF0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 xml:space="preserve">1.2 Die AGB Haus Miriam </w:t>
      </w:r>
      <w:r w:rsidR="00185295" w:rsidRPr="00B05D41">
        <w:rPr>
          <w:rFonts w:cstheme="minorHAnsi"/>
          <w:sz w:val="26"/>
          <w:szCs w:val="26"/>
        </w:rPr>
        <w:t>schließen Sondervereinbarungen nicht aus. Die AGB</w:t>
      </w:r>
      <w:r w:rsidRPr="00B05D41">
        <w:rPr>
          <w:rFonts w:cstheme="minorHAnsi"/>
          <w:sz w:val="26"/>
          <w:szCs w:val="26"/>
        </w:rPr>
        <w:t xml:space="preserve"> Haus Miriam</w:t>
      </w:r>
      <w:r w:rsidR="00B05D41">
        <w:rPr>
          <w:rFonts w:cstheme="minorHAnsi"/>
          <w:sz w:val="26"/>
          <w:szCs w:val="26"/>
        </w:rPr>
        <w:t xml:space="preserve"> </w:t>
      </w:r>
      <w:r w:rsidR="00185295" w:rsidRPr="00B05D41">
        <w:rPr>
          <w:rFonts w:cstheme="minorHAnsi"/>
          <w:sz w:val="26"/>
          <w:szCs w:val="26"/>
        </w:rPr>
        <w:t>sind gegenüber im Einzelnen getroffenen Vereinbarungen subsidiär.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2 Begriffsdefinitionen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2.1 Begriffsdefinitionen: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„Beherberger“: Ist eine natürliche oder juristische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Person, die Gäste gegen Entgelt beherbergt.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„Gast“: Ist eine natürliche Person, die Beherbergung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in Anspruch nimmt. Der Gast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ist in der Regel zugleich Vertragspartner.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Als Gast gelten auch jene Personen,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mit dem Vertragspartner anreisen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(zB Familienmitglieder, Freunde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etc).</w:t>
      </w:r>
      <w:r w:rsidR="00B05D41">
        <w:rPr>
          <w:rFonts w:cstheme="minorHAnsi"/>
          <w:sz w:val="26"/>
          <w:szCs w:val="26"/>
        </w:rPr>
        <w:t xml:space="preserve"> 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„Vertragspartner“: Ist eine natürliche oder juristische Person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des In- oder Auslandes, die als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Gast oder für einen Gast einen Beherbergungsvertrag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abschließt.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„Konsument“ und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„Unternehmer“: Die Begriffe sind im Sinne des Konsumentenschutzgesetzes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1979 idgF zu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verstehen.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„Beherbergungsvertrag“: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Ist der zwischen dem Beherberger und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dem Vertragspartner abgeschlossene</w:t>
      </w:r>
      <w:r w:rsidR="004C1AF0" w:rsidRP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Vertrag, dessen Inhalt in der Folge näher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geregelt wird.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3 Vertragsabschluss – Anzahlung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3.1 Der Beherbergungsvertrag kommt durch die Annahme der Bestellung des Vertragspartners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durch den Beherberger zustande. Elektronische Erklärungen gelten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als zugegangen, wenn die Partei, für die sie bestimmt sind, diese unter gewöhnlichen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Umständen abrufen kann, und der Zugang zu den bekannt gegebenen Geschäftszeiten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des Beherbergers erfolgt.</w:t>
      </w:r>
      <w:r w:rsidR="00B05D41">
        <w:rPr>
          <w:rFonts w:cstheme="minorHAnsi"/>
          <w:sz w:val="26"/>
          <w:szCs w:val="26"/>
        </w:rPr>
        <w:t xml:space="preserve"> 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 xml:space="preserve">3.2 Der Beherberger ist berechtigt, den Beherbergungsvertrag unter </w:t>
      </w:r>
      <w:r w:rsidR="00B05D41">
        <w:rPr>
          <w:rFonts w:cstheme="minorHAnsi"/>
          <w:sz w:val="26"/>
          <w:szCs w:val="26"/>
        </w:rPr>
        <w:t>d</w:t>
      </w:r>
      <w:r w:rsidRPr="00B05D41">
        <w:rPr>
          <w:rFonts w:cstheme="minorHAnsi"/>
          <w:sz w:val="26"/>
          <w:szCs w:val="26"/>
        </w:rPr>
        <w:t>er Bedingung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abzuschließen, dass der Vertragspartner eine Anzahlung leistet. In diesem Fall ist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Beherberger verpflichtet, vor der Annahme der schriftlichen oder mündlichen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Bestellung des Vertragspartners, den Vertragspartner auf die geforderte Anzahlung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hinzuweisen. Erklärt sich der Vertragspartner mit der Anzahlung (schriftlich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oder mündlich) einverstanden, kommt der Beherbergungsvertrag mit Zugang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Einverständniserklärung über die Bezahlung der Anzahlung des Vertragspartners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beim Beherberger zustande.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3.3 Der Vertragspartner ist verpf</w:t>
      </w:r>
      <w:r w:rsidR="00B05D41">
        <w:rPr>
          <w:rFonts w:cstheme="minorHAnsi"/>
          <w:sz w:val="26"/>
          <w:szCs w:val="26"/>
        </w:rPr>
        <w:t>l</w:t>
      </w:r>
      <w:r w:rsidRPr="00B05D41">
        <w:rPr>
          <w:rFonts w:cstheme="minorHAnsi"/>
          <w:sz w:val="26"/>
          <w:szCs w:val="26"/>
        </w:rPr>
        <w:t>ichtet, die Anzahlung spätestens 7 Tage (einlangend)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vor der Beherbergung zu bezahlen. Die Kosten für die Geldtransaktion (zB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Überweisungsspesen) trägt der Vertragspartner. Für Kredit- und Debitkarten gelten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jeweiligen Bedingungen der Kartenunternehmen.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3.4 Die Anzahlung ist eine Teilzahlung auf das vereinbarte Entgelt.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4 Beginn und Ende der Beherbergung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4.1 Der Vertragspartner hat das Recht, so der Beherberger keine andere Bezugszeit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anbi</w:t>
      </w:r>
      <w:r w:rsidR="004C1AF0" w:rsidRPr="00B05D41">
        <w:rPr>
          <w:rFonts w:cstheme="minorHAnsi"/>
          <w:sz w:val="26"/>
          <w:szCs w:val="26"/>
        </w:rPr>
        <w:t>etet, die gemieteten Räume ab 15</w:t>
      </w:r>
      <w:r w:rsidRPr="00B05D41">
        <w:rPr>
          <w:rFonts w:cstheme="minorHAnsi"/>
          <w:sz w:val="26"/>
          <w:szCs w:val="26"/>
        </w:rPr>
        <w:t>.00 Uhr des vereinbarten Tages („Ankunftstag“)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zu beziehen.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4.2 Wird ein Zimmer erstmalig vor 6.00 Uhr Früh in Anspruch genommen, so zählt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vorhergegangene Nacht als erste Übernachtung.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4.3 Die gemieteten Räume sind durch den Vertragspartner am Tag der Abreise bis</w:t>
      </w:r>
      <w:r w:rsidR="00B05D41">
        <w:rPr>
          <w:rFonts w:cstheme="minorHAnsi"/>
          <w:sz w:val="26"/>
          <w:szCs w:val="26"/>
        </w:rPr>
        <w:t xml:space="preserve"> </w:t>
      </w:r>
      <w:r w:rsidR="004C1AF0" w:rsidRPr="00B05D41">
        <w:rPr>
          <w:rFonts w:cstheme="minorHAnsi"/>
          <w:sz w:val="26"/>
          <w:szCs w:val="26"/>
        </w:rPr>
        <w:t>10</w:t>
      </w:r>
      <w:r w:rsidRPr="00B05D41">
        <w:rPr>
          <w:rFonts w:cstheme="minorHAnsi"/>
          <w:sz w:val="26"/>
          <w:szCs w:val="26"/>
        </w:rPr>
        <w:t>.00 Uhr freizumachen. Der Beherberger ist berechtigt, einen weiteren Tag in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Rechnung zu stellen, wenn die gemieteten Räume nicht fristgerecht freigemacht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sind.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5 Rücktritt vom Beherbergungsvertrag – Stornogebühr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Rücktritt durch den Beherberger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5.1 Sieht der Beherbergungsvertrag eine Anzahlung vor und wurde die Anzahlung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vom Vertragspartner nicht fristgerecht geleistet, kann der Beherberger ohne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Nachfrist vom Beherbergungsvertrag zurücktreten.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 xml:space="preserve">5.2 Falls der Gast bis </w:t>
      </w:r>
      <w:r w:rsidR="00B05D41">
        <w:rPr>
          <w:rFonts w:cstheme="minorHAnsi"/>
          <w:sz w:val="26"/>
          <w:szCs w:val="26"/>
        </w:rPr>
        <w:t>20</w:t>
      </w:r>
      <w:r w:rsidRPr="00B05D41">
        <w:rPr>
          <w:rFonts w:cstheme="minorHAnsi"/>
          <w:sz w:val="26"/>
          <w:szCs w:val="26"/>
        </w:rPr>
        <w:t>.00 Uhr des vereinbarten Ankunftstages nicht erscheint, besteht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keine Beherbergungspflicht, es sei denn, dass ein späterer Ankunftszeitpunkt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vereinbart wurde.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5.3 Hat der Vertragspartner eine Anzahlung (siehe 3.3) geleistet, so bleiben dagegen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Räumlichkeiten bis spätestens 12.00 Uhr des dem vereinbarten Ankunftstages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folgenden Tag reserviert. Bei Vorauszahlung von mehr als vier Tagen, endet die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Beherbergungspflicht ab 18 Uhr des vierten Tages, wobei der Ankunftstag als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erster Tag gerechnet wird, es sei denn, der Gast gibt einen späteren Ankunftstag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bekannt.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5.4 Bis spätestens 3 Monate vor dem vereinbarten Ankunftstag des Vertragspartners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kann der Beherbergungsvertrag durch den Beherberger, aus sachlich gerechtfertigten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Gründen, es sei denn, es wurde etwas anderes vereinbart, durch einseitige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Erklärung aufgelöst werden.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Rücktritt durch den Vertragspartner – Stornogebühr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5.5 Bis spätestens 3 Monate vor dem vereinbarten Ankunftstag des Gastes kann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Beherbergungsvertrag ohne Entrichtung einer Stornogebühr durch einseitige Erklärung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durch den Vertragspartner aufgelöst werden.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5.6 Außerhalb des im § 5.5. festgelegten Zeitraums ist ein Rücktritt durch einseitige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Erklärung des Vertragspartners nur unter Entrichtung folgender Stornogebühren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möglich: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- bis 1 Monat vor dem Ankunftstag 40 % vom gesamten Arrangementpreis;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- bis 1 Woche vor dem Ankunftstag 70 % vom gesamten Arrangementpreis;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</w:rPr>
      </w:pPr>
      <w:r w:rsidRPr="00B05D41">
        <w:rPr>
          <w:rFonts w:cstheme="minorHAnsi"/>
          <w:sz w:val="26"/>
          <w:szCs w:val="26"/>
        </w:rPr>
        <w:t>- in der letzten Woche vor dem Ankunftstag 90 % vom gesamten Arrangementpreis</w:t>
      </w:r>
      <w:r w:rsidRPr="00B05D41">
        <w:rPr>
          <w:rFonts w:cstheme="minorHAnsi"/>
        </w:rPr>
        <w:t>.</w:t>
      </w:r>
    </w:p>
    <w:p w:rsidR="00185295" w:rsidRPr="00B05D41" w:rsidRDefault="00185295" w:rsidP="00B05D41">
      <w:pPr>
        <w:jc w:val="both"/>
        <w:rPr>
          <w:rFonts w:cstheme="minorHAnsi"/>
        </w:rPr>
      </w:pPr>
      <w:r w:rsidRPr="00B05D41">
        <w:rPr>
          <w:rFonts w:cstheme="minorHAnsi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Behinderungen der Anreise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5.7 Kann der Vertragspartner am Tag der Anreise nicht im Beherbergungsbetrieb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erscheinen, weil durch unvorhersehbare außergewöhnliche Umstände (zB extremer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Schneefall, Hochwasser etc) sämtliche Anreisemöglichkeiten unmöglich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sind, ist der Vertragspartner nicht verpflichtet, das vereinbarte Entgelt für die Tage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Anreise zu bezahlen.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5.8 Die Entgeltzahlungspflicht für den gebuchten Aufenthalt lebt ab Anreisemöglichkeit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wieder auf, wenn die Anreise innerhalb von drei Tagen wieder möglich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wird.</w:t>
      </w:r>
    </w:p>
    <w:p w:rsidR="00B05D41" w:rsidRDefault="00B05D41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6 Beistellung einer Ersatzunterkunft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6.1 Der Beherberger kann dem Vertragspartner bzw den Gästen eine adäquate Ersatzunterkunft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(gleicher Qualität) zur Verfügung stellen, wenn dies dem Vertragspartner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zumutbar ist, besonders wenn die Abweichung geringfügig und sachlich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gerechtfertigt ist.</w:t>
      </w:r>
      <w:r w:rsidR="00B05D41">
        <w:rPr>
          <w:rFonts w:cstheme="minorHAnsi"/>
          <w:sz w:val="26"/>
          <w:szCs w:val="26"/>
        </w:rPr>
        <w:t xml:space="preserve"> 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6.2 Eine sachliche Rechtfertigung ist beispielsweise dann gegeben, wenn der Raum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(die Räume) unbenutzbar geworden ist (sind), bereits einquartierte Gäste ihren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Aufenthalt verlängern, eine Überbuchung vorliegt oder sonstige wichtige betriebliche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Maßnahmen diesen Schritt bedingen.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6.3 Allfällige Mehraufwendungen für das Ersatzquartier gehen auf Kosten des Beherbergers.</w:t>
      </w:r>
    </w:p>
    <w:p w:rsidR="00B05D41" w:rsidRDefault="00B05D41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7 Rechte des Vertragspartners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7.1 Durch den Abschluss eines Beherbergungsvertrages erwirbt der Vertragspartner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das Recht auf den üblichen Gebrauch der gemieteten Räume, der Einrichtungen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des Beherbergungsbetriebes, die üblicher Weise und ohne besondere Bedingungen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den Gästen zur Benützung zugänglich sind, und auf die übliche Bedienung.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Vertragspartner hat seine Rechte gemäß allfälligen Hotel- und/oder Gästerichtlinien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(Hausordnung) auszuüben.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8 Pflichten des Vertragspartners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8.1 Der Vertragspartner ist verpflichtet, spätestens zum Zeitpunkt der Abreise das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vereinbarte Entgelt zuzüglich etwaiger Mehrbeträge, die auf Grund gesonderter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Leistungsinanspruchnahme durch ihn und/oder die ihn begleitenden Gästen entstanden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sind zuzüglich gesetzlicher Umsatzsteuer zu bezahlen.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8.2 Der Beherberger ist nicht verpflichtet, Fremdwährungen zu akzeptieren. Akzeptiert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Beherberger Fremdwährungen, werden diese nach Tunlichkeit zum Tageskurs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in Zahlung genommen. Sollte der Beherberger Fremdwährungen oder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bargeldlose Zahlungsmittel akzeptieren, so trägt der Vertragspartner alle damit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zusammenhängenden Kosten, etwa Erkundigungen bei Kreditkartenunternehmungen,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Telegramme, usw.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8.3 Der Vertragspartner haftet dem Beherberger gegenüber für jeden Schaden, den 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oder der Gast oder sonstige Personen, die mit Wissen oder Willen des Vertragspartners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Leistungen des Beherbergers entgegennehmen, verursachen.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9 Rechte des Beherbergers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9.1 Verweigert der Vertragspartner die Bezahlung des bedungenen Entgelts oder ist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 damit im Rückstand, so steht dem Beherberger das gesetzliche Zurückbehaltungsrecht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gemäß § 970c ABGB sowie das gesetzliche Pfandrecht gem § 1101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ABGB an den vom Vertragspartner bzw dem vom Gast eingebrachten Sachen zu.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Dieses Zurückbehaltungs- oder Pfandrecht steht dem Beherberger weiters zur Sicherung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seiner Forderung aus dem Beherbergungsvertrag, insbesondere für Verpflegung,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sonstiger Auslagen, die für den Vertragspartner gemacht wurden und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für allfällige Ersatzansprüche jeglicher Art zu.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9.2 Wird das Service im Zimmer des Vertragspartners oder zu außergewöhnlichen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Tageszeiten (nach 20,00 Uhr und vor 6,00 Uhr) verlangt, so ist der Beherberger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berechtigt, dafür ein Sonderentgelt zu verlangen. Dieses Sonderentgelt ist jedoch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auf der Zimmerpreistafel auszuzeichnen. Der Beherberger kann diese Leistungen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aus betrieblichen Gründen auch ablehnen.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9.3 Dem Beherberger steht das Recht auf jederzeitige Abrechnung bzw Zwischenabrechung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seiner Leistung zu.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10 Pflichten des Beherbergers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10.1 Der Beherberger ist verpflichtet, die verein</w:t>
      </w:r>
      <w:r w:rsidR="00B05D41">
        <w:rPr>
          <w:rFonts w:cstheme="minorHAnsi"/>
          <w:sz w:val="26"/>
          <w:szCs w:val="26"/>
        </w:rPr>
        <w:t>b</w:t>
      </w:r>
      <w:r w:rsidRPr="00B05D41">
        <w:rPr>
          <w:rFonts w:cstheme="minorHAnsi"/>
          <w:sz w:val="26"/>
          <w:szCs w:val="26"/>
        </w:rPr>
        <w:t>arten Leistungen in einem seinem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Standard entsprechenden Umfang zu erbringen.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10.2 Auszeichnungspflichtige Sonderleistungen des Beherbergers, die nicht im Beherbergungsentgelt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inbegriffen sind, sind beispielhaft: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a) Sonderleistungen der Beherbergung, die gesondert in Rechnung gestellt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werden können, wie die Bereitstellung von Salons, Sauna, Hallenbad,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Schwimmbad, Solarium, Garagierung usw;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b) für die Bereitstellung von Zusatz- bzw Kinderbetten wird ein ermäßigter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Preis berechnet.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11 Haftung des Beherbergers für Schäden an eingebrachten Sachen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11.1 Der Beherberger haftet gemäß §§ 970 ff ABGB für die vom Vertragspartner eingebrachten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Sachen. Die Haftung des Beherbergers ist nur dann gegeben, wenn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Sachen dem Beherberger oder den vom Beherberger befugten Leuten übergeben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oder an einen von diesen angewiesenen oder hiezu bestimmten Ort gebracht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worden sind. Sofern dem Beherberger der Beweis nicht gelingt, haftet der Beherberger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für sein eigenes Verschulden oder das Verschulden seiner Leute sowie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aus- und eingehende Personen. Der Beherberger haftet gemäß § 970 Abs 1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ABGB höchstens bis zu dem im Bundesgesetz vom 16. November 1921 über die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Haftung der Gastwirte und anderer Unternehmer in der jeweils geltenden Fassung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festgesetzten Betrag. Kommt der Vertragspartner oder der Gast der Aufforderung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des Beherbergers, seine Sachen an einem besonderen Aufbewahrungsort zu hinterlegen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nicht unverzüglich nach, ist der Beherberger aus jeglicher Haftung befreit.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Höhe einer allfälligen Haftung des Beherbergers ist maximal mit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Haftpflichtversicherungssumme des jeweiligen Beherbergers begrenzt. Ein Verschulden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des Vertragspartners oder Gastes ist zu berücksichtigen.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11.2 Die Haftung des Beherbergers ist für leichte Fahrlässigkeit ausgeschlossen. Ist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Vertragspartner ein Unternehmer wird die Haftung auch für grobe Fahrlässigkeit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ausgeschlossen. In diesem Fall trägt der Vertragspartner die Beweislast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für das Vorliegen des Verschuldens. Folgeschäden oder indirekte Schäden sowie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entgangene Gewinne werden keinesfalls ersetzt.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11.3 Für Kostbarkeiten, Geld und Wertpapiere haftet der Beherberger nur bis zum Betrag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von derzeit € 550,--. Der Beherberger haftet für einen darüber hinausgehenden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Schaden nur in dem Fall, dass er diese Sachen in Kenntnis ihrer Beschaffenheit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zur Aufbewahrung übernommen hat oder in dem Fall, dass der Schaden von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ihm selbst oder einen seiner Leute verschuldet wurde. Die Haftungsbeschränkung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gemäß 12.1 und 12.2 gilt sinngemäß.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11.4 Die Verwahrung von Kostbarkeiten, Geld und Wertpapieren kann der Beherberger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ablehnen, wenn es sich um wesentlich wertvollere Gegenstände handelt, als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Gäste des betreffenden Beherbergungsbetriebes gewöhnlich in Verwahrung geben.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11.5 In jedem Fall der übernommenen Aufbewahrung ist die Haftung ausgeschlossen,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wenn der Vertragspartner und/oder Gast den eingetretenen Schaden ab Kenntnis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nicht unverzüglich dem Beherberger anzeigt. Überdies sind diese Ansprüche innerhalb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von drei Jahren ab Kenntnis oder möglicher Kenntnis durch den Vertragspartner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bzw Gast gerichtlich geltend zu machen; sonst ist das Recht erloschen.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12 Haftungsbeschränkungen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12.1 Ist der Vertragspartner ein Konsument, wird die Haftung des Beherbergers für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leichte Fahrlässigkeit, mit Ausnahme von Personenschäden, ausgeschlossen.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12.2Ist der Vertragspartner ein Unternehmer, wird die Haftung des Beherbergers für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leichte und grobe Fahrlässigkeit ausgeschlossen. In diesem Fall trägt der Vertragspartner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Beweislast für das Vorliegen des Verschuldens. Folgeschäden,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immaterielle Schäden oder indirekte Schäden sowie entgangene Gewinne werden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nicht ersetzt. Der zu ersetzende Schaden findet in jedem Fall seine Grenze in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Höhe des Vertrauensinteresses.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13 Tierhaltung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13.1 Tiere dürfen nur nach vorheriger Zustimmung des Beherbergers und allenfalls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gegen eine besondere Vergütung in den Beherbergungsbetrieb gebracht werden.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13.2 Der Vertragspartner, der ein Tier mitnimmt, ist verpflichtet, dieses Tier während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seines Aufenthaltes ordnungsgemäß zu verwahren bzw zu beaufsichtigen oder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dieses auf seine Kosten durch geeignete Dritte verwahren bzw beaufsichtigen zu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lassen.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13.3 Der Vertragspartner bzw Gast, der ein Tier mitnimmt, hat über eine entsprechende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Tier-Haftpflichtversicherung bzw eine Privat-Haftpflichtversicherung, die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auch mögliche durch Tiere verursachte Schäden deckt, zu verfügen. Der Nachweis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entsprechenden Versicherung ist über Aufforderung des Beherbergers zu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erbringen.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13.4 Der Vertragspartner bzw sein Versicherer haften dem Beherberger gegenüber zur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ungeteilten Hand für den Schaden, den mitgebrachte Tiere anrichten. Der Schaden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umfasst insbesondere auch jene Ersatzleistungen des Beherbergers, die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Beherberger gegenüber Dritten zu erbringen hat.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13.5 In den Salons, Gesellschafts-, Restauranträumen und Wellnessbereichen dürfen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sich Tiere nicht aufhalten.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14 Verlängerung der Beherbergung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14.1 Der Vertragspartner hat keinen Anspruch darauf, dass sein Aufenthalt verlängert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wird. Kündigt der Vertragspartner seinen Wunsch auf Verlängerung des Aufenthalts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rechtzeitig an, so kann der Beherberger der Verlängerung des Beherbergungsvertrages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zustimmen. Den Beherberger trifft dazu keine Verpflichtung.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14.2 Kann der Vertragspartner am Tag der Abreise den Beherbergungsbetrieb nicht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verlassen, weil durch unvorhersehbare außergewöhnliche Umstände (zB extremer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Schneefall, Hochwasser etc) sämtliche Abreisemöglichkeiten gesperrt oder nicht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benutzbar sind, so wird der Beherbergungsvertrag für die Dauer der Unmöglichkeit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Abreise automatisch verlängert. Eine Reduktion des Entgelts für diese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Zeit ist allenfalls nur dann möglich, wenn der Vertragspartner die angebotenen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Leistungen des Beherbergungsbetriebes infolge der außergewöhnlichen Witterungsverhältnisse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nicht zur Gänze nutzen kann. Der Beherberger ist berechtigt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mindestens jenes Entgelt zu begehren, das dem gewöhnlich verrechneten Preis in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Nebensaison entspricht.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15 Beendigung des Beherbergungsvertrages – Vorzeitige Auflösung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15.1 Wurde der Beherbergungsvertrag auf bestimmte Zeit abgeschlossen, so endet 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mit Zeitablauf.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15.2 Reist der Vertragspartner vorzeitig ab, so ist der Beherberger berechtigt, das volle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vereinbarte Entgelt zu verlangen. Der Beherberger wird in Abzug bringen, was 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sich infolge der Nichtinanspruchnahme seines Leistungsangebots erspart oder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was er durch anderweitige Vermietung der bestellten Räume erhalten hat. Eine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Ersparnis liegt nur dann vor, wenn der Beherbergungsbetrieb im Zeitpunkt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Nichtinanspruchnahme der vom Gast bestellten Räumlichkeiten vollständig ausgelastet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ist und die Räumlichkeit auf Grund der Stornierung des Vertragspartners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an weitere Gäste vermietet werden kann. Die Beweislast der Ersparnis trägt der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Vertragspartner.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15.3 Durch den Tod eines Gastes endet der Vertrag mit dem Beherberger.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15.4 Wurde der Beherbergungsvertrag auf unbestimmte Zeit abgeschlossen, so können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die Vertragsparteien den Vertrag, bis 10.00 Uhr des dritten Tages vor dem beabsichtigten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Vertragsende, auflösen.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15.5 Der Beherberger ist berechtigt, den Beherbergungsvertrag mit sofortiger Wirkung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aus wichtigem Grund aufzulösen, insbesondere wenn der Vertragspartner bzw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der Gast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a) von den Räumlichkeiten einen erheblich nachteiligen Gebrauch macht od</w:t>
      </w:r>
      <w:r w:rsidR="00B05D41">
        <w:rPr>
          <w:rFonts w:cstheme="minorHAnsi"/>
          <w:sz w:val="26"/>
          <w:szCs w:val="26"/>
        </w:rPr>
        <w:t>e</w:t>
      </w:r>
      <w:r w:rsidRPr="00B05D41">
        <w:rPr>
          <w:rFonts w:cstheme="minorHAnsi"/>
          <w:sz w:val="26"/>
          <w:szCs w:val="26"/>
        </w:rPr>
        <w:t>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durch sein rücksichtsloses, anstößiges oder sonst grob ungehöriges Verhalten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den übrigen Gästen, dem Eigentümer, dessen Leute oder den im Beherbergungsbetriebwohnenden Dritten gegenüber das Zusammenwohnen verleidet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oder sich gegenüber diesen Personen einer mit Strafe bedrohten Handlung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gegen das Eigentum, die Sittlichkeit oder die körperliche Sicherheit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schuldig macht;</w:t>
      </w:r>
    </w:p>
    <w:p w:rsid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b) von einer ansteckenden Krankheit oder eine Krankheit, die über die Beherbergungsdauer</w:t>
      </w:r>
      <w:r w:rsidR="00B05D41">
        <w:rPr>
          <w:rFonts w:cstheme="minorHAnsi"/>
          <w:sz w:val="26"/>
          <w:szCs w:val="26"/>
        </w:rPr>
        <w:t xml:space="preserve"> </w:t>
      </w:r>
      <w:r w:rsidRPr="00B05D41">
        <w:rPr>
          <w:rFonts w:cstheme="minorHAnsi"/>
          <w:sz w:val="26"/>
          <w:szCs w:val="26"/>
        </w:rPr>
        <w:t>hinausgeht, befallen wird oder sonst pflegedürftig wird;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c) die vorgelegten Rechnungen bei Fälligkeit innerhalb einer zumutbar gesetzten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Frist (3 Tage) nicht bezahlt.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15.6 Wenn die Vertragserfüllung durch ein als höhere Gewalt zu wertendes Ereignis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(zB Elementarereignisse, Streik, Aussperrung, behördliche Verfügungen etc)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unmöglich wird, kann der Beherberger den Beherbergungsvertrag jederzeit ohne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Einhaltung einer Kündigungsfrist auflösen, sofern der Vertrag nicht bereits nach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dem Gesetz als aufgelöst gilt, oder der Beherberger von seiner Beherbergungspflicht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befreit ist. Etwaige Ansprüche auf Schadenersatz etc des Vertragspartners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sind ausgeschlossen.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16 Erkrankung oder Tod des Gastes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16.1 Erkrankt ein Gast während seines Aufenthaltes im Beherbergungsbetrieb, so wird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der Beherberger über Wunsch des Gastes für ärztliche Betreuung sorgen. Ist Gefahr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in Verzug, wird der Beherberger die ärztliche Betreuung auch ohne besonderen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Wunsch des Gastes veranlassen, dies insbesondere dann, wenn dies notwendig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ist und der Gast hiezu selbst nicht in der Lage ist.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16.2 Solange der Gast nicht in der Lage ist, Entscheidungen zu treffen oder die Angehörigen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des Gastes nicht kontaktiert werden können, wird der Beherberger auf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Kosten des Gasten für ärztliche Behandlung sorgen. Der Umfang dieser Sorgemaßnahmen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endet jedoch in dem Zeitpunkt, in dem der Gast Entscheidungen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treffen kann oder die Angehörigen vom Krankheitsfall benachrichtigt worden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sind.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16.3 Der Beherberger hat gegenüber dem Vertragspartner und dem Gast oder bei Todesfall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gegen deren Rechtsnachfolger insbesondere für folgende Kosten Ersatzansprüche: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a) offene Arztkosten, Kosten für Krankentransport, Medikamente und Heilbehelfe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b) notwendig gewordene Raumdesinfektion,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c) unbrauchbar gewordene Wäsche, Bettwäsche und Betteinrichtung, anderenfalls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für die Desinfektion oder gründliche Reinigung all dieser Gegenstände,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d) Wiederherstellung von Wänden, Einrichtungsgegenständen, Teppichen usw,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soweit diese im Zusammenhang mit der Erkrankung oder den Todesfall verunreinigt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oder beschädigt wurden,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e) Zimmermiete, soweit die Räumlichkeit vom Gast in Anspruch genommen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wurde, zuzüglich allfälliger Tage der Unverwendbarkeit der Räume wegen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Desinfektion, Räumung o. ä,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f) allfällige sonstige Schäden, die dem Beherberger entstehen.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17 Erfüllungsort, Gerichtsstand und Rechtswahl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17.1 Erfüllungsort ist der Ort, an dem der Beherbergungsbetrieb gelegen ist.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17.2 Dieser Vertrag unterliegt österreichischem formellen und materiellen Recht unter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Ausschluss der Regeln des Internationalen Privatrechts (insb IPRG und EVÜ)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sowie UN-Kaufrecht.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17.3 Ausschließlicher Gerichtsstand ist im zweiseitigen Unternehmergeschäft der Sitz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des Beherbergers, wobei der Beherberger überdies berechtigt ist, seine Rechte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auch bei jedem anderem örtlichem und sachlich zuständigem Gericht geltend zu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machen.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17.4 Wurde der Beherbergungsvertrag mit einem Vertragspartner, der Verbraucher ist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und seinen Wohnsitz bzw gewöhnlichen Aufenthalt in Österreich hat, geschlossen,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können Klagen gegen den Verbraucher ausschließlich am Wohnsitz, am gewöhnlichen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Aufenthaltsort oder am Beschäftigungsort des Verbrauchers eingebracht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werden.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17.5 Wurde der Beherbergungsvertrag mit einem Vertragspartner, der Verbraucher ist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und seinen Wohnsitz in einem Mitgliedsstaat der Europäischen Union (mit Ausnahme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Österreichs), Island, Norwegen oder der Schweiz, hat, ist das für den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Wohnsitz des Verbrauchers für Klagen gegen den Verbraucher örtlich und sachlich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zuständige Gericht ausschließlich zuständig.</w:t>
      </w:r>
    </w:p>
    <w:p w:rsidR="00185295" w:rsidRPr="00B05D41" w:rsidRDefault="00185295" w:rsidP="00B05D41">
      <w:pPr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br w:type="page"/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b/>
          <w:bCs/>
          <w:sz w:val="26"/>
          <w:szCs w:val="26"/>
        </w:rPr>
      </w:pPr>
      <w:r w:rsidRPr="00B05D41">
        <w:rPr>
          <w:rFonts w:cstheme="minorHAnsi"/>
          <w:b/>
          <w:bCs/>
          <w:sz w:val="26"/>
          <w:szCs w:val="26"/>
        </w:rPr>
        <w:t>§ 18 Sonstiges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18.1 Sofern die obigen Bestimmungen nichts Besonderes vorsehen, beginnt der Lauf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einer Frist mit Zustellung des die Frist anordnenden Schriftstückes an die Vertragspartner,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welche die Frist zu wahren hat. Bei Berechnung einer Frist, welche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nach Tagen bestimmt ist, wird der Tag nicht mitgerechnet, in welchen der Zeitpunkt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oder die Ereignung fällt, nach der sich der Anfang der Frist richten soll.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Nach Wochen oder Monaten bestimmte Fristen beziehen sich auf denjenigen Tage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der Woche oder des Monates, welcher durch seine Benennung oder Zahl dem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Tage entspricht, von welchem die Frist zu zählen ist. Fehlt dieser Tag in dem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Monat, ist der in diesem Monat letzte Tag maßgeblich.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18.2 Erklärungen müssen dem jeweils anderen Vertragspartner am letzten Tag der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Frist (24 Uhr) zugegangen sein.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18.3 Der Beherberger ist berechtigt, gegen Forderung des Vertragspartners mit eigenen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Forderungen aufzurechnen. Der Vertragspartner ist nicht berechtigt mit eigenen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Forderungen gegen Forderungen des Beherbergers aufzurechnen, es sei denn,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der Beherberger ist zahlungsunfähig oder die Forderung des Vertragspartners ist</w:t>
      </w:r>
    </w:p>
    <w:p w:rsidR="00185295" w:rsidRPr="00B05D41" w:rsidRDefault="00185295" w:rsidP="00B05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sz w:val="26"/>
          <w:szCs w:val="26"/>
        </w:rPr>
      </w:pPr>
      <w:r w:rsidRPr="00B05D41">
        <w:rPr>
          <w:rFonts w:cstheme="minorHAnsi"/>
          <w:sz w:val="26"/>
          <w:szCs w:val="26"/>
        </w:rPr>
        <w:t>gerichtlich festgestellt oder vom Beherberger anerkannt.</w:t>
      </w:r>
    </w:p>
    <w:p w:rsidR="006E48CE" w:rsidRPr="00B05D41" w:rsidRDefault="00185295" w:rsidP="00B05D41">
      <w:pPr>
        <w:ind w:left="-567"/>
        <w:jc w:val="both"/>
        <w:rPr>
          <w:rFonts w:cstheme="minorHAnsi"/>
        </w:rPr>
      </w:pPr>
      <w:r w:rsidRPr="00B05D41">
        <w:rPr>
          <w:rFonts w:cstheme="minorHAnsi"/>
          <w:sz w:val="26"/>
          <w:szCs w:val="26"/>
        </w:rPr>
        <w:t>18.4 Im Falle von Regelungslücken gelten die entsprechenden gesetzlichen Bestimmungen.</w:t>
      </w:r>
    </w:p>
    <w:sectPr w:rsidR="006E48CE" w:rsidRPr="00B05D41" w:rsidSect="00185295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B4" w:rsidRDefault="00D422B4" w:rsidP="00185295">
      <w:pPr>
        <w:spacing w:after="0" w:line="240" w:lineRule="auto"/>
      </w:pPr>
      <w:r>
        <w:separator/>
      </w:r>
    </w:p>
  </w:endnote>
  <w:endnote w:type="continuationSeparator" w:id="0">
    <w:p w:rsidR="00D422B4" w:rsidRDefault="00D422B4" w:rsidP="0018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41688"/>
      <w:docPartObj>
        <w:docPartGallery w:val="Page Numbers (Bottom of Page)"/>
        <w:docPartUnique/>
      </w:docPartObj>
    </w:sdtPr>
    <w:sdtContent>
      <w:p w:rsidR="00185295" w:rsidRDefault="00A84BCD">
        <w:pPr>
          <w:pStyle w:val="Fuzeile"/>
          <w:jc w:val="center"/>
        </w:pPr>
        <w:fldSimple w:instr=" PAGE   \* MERGEFORMAT ">
          <w:r w:rsidR="00B05D41">
            <w:rPr>
              <w:noProof/>
            </w:rPr>
            <w:t>10</w:t>
          </w:r>
        </w:fldSimple>
      </w:p>
    </w:sdtContent>
  </w:sdt>
  <w:p w:rsidR="00185295" w:rsidRDefault="0018529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B4" w:rsidRDefault="00D422B4" w:rsidP="00185295">
      <w:pPr>
        <w:spacing w:after="0" w:line="240" w:lineRule="auto"/>
      </w:pPr>
      <w:r>
        <w:separator/>
      </w:r>
    </w:p>
  </w:footnote>
  <w:footnote w:type="continuationSeparator" w:id="0">
    <w:p w:rsidR="00D422B4" w:rsidRDefault="00D422B4" w:rsidP="0018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95" w:rsidRDefault="00185295" w:rsidP="00185295">
    <w:pPr>
      <w:pStyle w:val="Kopfzeile"/>
      <w:jc w:val="center"/>
    </w:pPr>
    <w:r>
      <w:t>AGB Haus Miriam</w:t>
    </w:r>
  </w:p>
  <w:p w:rsidR="00185295" w:rsidRDefault="0018529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295"/>
    <w:rsid w:val="00185295"/>
    <w:rsid w:val="004C1AF0"/>
    <w:rsid w:val="006E48CE"/>
    <w:rsid w:val="00A84BCD"/>
    <w:rsid w:val="00B05D41"/>
    <w:rsid w:val="00D422B4"/>
    <w:rsid w:val="00FB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8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295"/>
  </w:style>
  <w:style w:type="paragraph" w:styleId="Fuzeile">
    <w:name w:val="footer"/>
    <w:basedOn w:val="Standard"/>
    <w:link w:val="FuzeileZchn"/>
    <w:uiPriority w:val="99"/>
    <w:unhideWhenUsed/>
    <w:rsid w:val="001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2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6BBA-3C40-4AD5-8DFF-5FF4EF77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3234</Words>
  <Characters>20376</Characters>
  <Application>Microsoft Office Word</Application>
  <DocSecurity>0</DocSecurity>
  <Lines>169</Lines>
  <Paragraphs>47</Paragraphs>
  <ScaleCrop>false</ScaleCrop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Miriam Fingerlos </cp:lastModifiedBy>
  <cp:revision>3</cp:revision>
  <dcterms:created xsi:type="dcterms:W3CDTF">2015-02-11T15:56:00Z</dcterms:created>
  <dcterms:modified xsi:type="dcterms:W3CDTF">2018-02-10T20:52:00Z</dcterms:modified>
</cp:coreProperties>
</file>